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ackground w:color="FFFFFF"/>
  <w:body>
    <w:p>
      <w:pPr>
        <w:pStyle w:val="Normal"/>
        <w:jc w:val="center"/>
        <w:rPr>
          <w:lang w:val="en-US" w:eastAsia="en-US"/>
        </w:rPr>
      </w:pPr>
      <w:r>
        <w:rPr>
          <w:lang w:val="en-US" w:eastAsia="en-US"/>
        </w:rPr>
        <w:t xml:space="preserve">             </w:t>
      </w:r>
      <w:r>
        <w:rPr>
          <w:lang w:val="en-US" w:eastAsia="en-US"/>
        </w:rPr>
        <w:tab/>
        <w:tab/>
        <w:tab/>
      </w:r>
      <w:r>
        <w:pict>
          <v:rect fillcolor="#FFFFFF" strokecolor="#000000" strokeweight="0pt" style="position:absolute;width:95.4pt;height:95.4pt;mso-wrap-distance-left:9.05pt;mso-wrap-distance-right:9.05pt;mso-wrap-distance-top:0pt;mso-wrap-distance-bottom:0pt;margin-top:-29.15pt;margin-left:308.3pt">
            <v:fill opacity="0f"/>
            <v:textbox inset="0.100694444444444in,0.100694444444444in,0.100694444444444in,0.100694444444444in">
              <w:txbxContent>
                <w:p>
                  <w:pPr>
                    <w:pStyle w:val="Normal"/>
                    <w:rPr/>
                  </w:pPr>
                  <w:r>
                    <w:rPr/>
                    <w:drawing>
                      <wp:inline distT="0" distB="0" distL="0" distR="0">
                        <wp:extent cx="1028700" cy="1028700"/>
                        <wp:effectExtent l="0" t="0" r="0" b="0"/>
                        <wp:docPr id="0" name="Picture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rect>
        </w:pict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jc w:val="center"/>
        <w:rPr>
          <w:b/>
        </w:rPr>
      </w:pPr>
      <w:r>
        <w:rPr>
          <w:b/>
        </w:rPr>
        <w:t xml:space="preserve">MUZIKUOJANČIŲ ŠEIMŲ </w:t>
      </w:r>
      <w:r>
        <w:rPr>
          <w:b/>
        </w:rPr>
        <w:t>FESTIVALIO  „GAIDŲ PYNĖ 2018“ DALYVIO PARAIŠKA- ANKETA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b/>
        </w:rPr>
        <w:t xml:space="preserve">Ansamblio pavadinimas </w:t>
      </w:r>
      <w:r>
        <w:rPr/>
        <w:t>_______________________________________________________________________________________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b/>
        </w:rPr>
      </w:pPr>
      <w:r>
        <w:rPr>
          <w:b/>
        </w:rPr>
        <w:t>Duomenys apie ansamblio dalyvius:</w:t>
      </w:r>
    </w:p>
    <w:tbl>
      <w:tblPr>
        <w:jc w:val="left"/>
        <w:tblInd w:w="-7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63" w:type="dxa"/>
          <w:bottom w:w="0" w:type="dxa"/>
          <w:right w:w="108" w:type="dxa"/>
        </w:tblCellMar>
      </w:tblPr>
      <w:tblGrid>
        <w:gridCol w:w="3098"/>
        <w:gridCol w:w="1120"/>
        <w:gridCol w:w="1525"/>
        <w:gridCol w:w="2246"/>
        <w:gridCol w:w="1793"/>
        <w:gridCol w:w="3146"/>
        <w:gridCol w:w="2004"/>
      </w:tblGrid>
      <w:tr>
        <w:trPr>
          <w:cantSplit w:val="false"/>
        </w:trPr>
        <w:tc>
          <w:tcPr>
            <w:tcW w:w="3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Vardas, pavardė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Amžius</w:t>
            </w:r>
          </w:p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Giminystės ryšiai</w:t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Gyvenamoji vieta </w:t>
            </w:r>
            <w:r>
              <w:rPr>
                <w:sz w:val="20"/>
                <w:szCs w:val="20"/>
              </w:rPr>
              <w:t>(miestas, rajonas)</w:t>
            </w:r>
          </w:p>
        </w:tc>
        <w:tc>
          <w:tcPr>
            <w:tcW w:w="1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Instrumentas(-ai)</w:t>
            </w:r>
          </w:p>
        </w:tc>
        <w:tc>
          <w:tcPr>
            <w:tcW w:w="3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Muzikinis išsilavinimas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(jei yra - mokykla, klasė arba baigimo metai)*</w:t>
            </w:r>
          </w:p>
        </w:tc>
        <w:tc>
          <w:tcPr>
            <w:tcW w:w="2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Profesija</w:t>
            </w:r>
          </w:p>
        </w:tc>
      </w:tr>
      <w:tr>
        <w:trPr>
          <w:cantSplit w:val="false"/>
        </w:trPr>
        <w:tc>
          <w:tcPr>
            <w:tcW w:w="3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1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3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2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3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1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3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2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3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1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3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2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3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1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3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2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3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1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3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2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3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1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3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2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3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1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3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2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b/>
        </w:rPr>
      </w:pPr>
      <w:r>
        <w:rPr>
          <w:b/>
        </w:rPr>
      </w:r>
    </w:p>
    <w:p>
      <w:pPr>
        <w:pStyle w:val="Normal"/>
        <w:jc w:val="both"/>
        <w:rPr>
          <w:sz w:val="20"/>
          <w:szCs w:val="20"/>
          <w:shd w:fill="FFFFFF" w:val="clear"/>
        </w:rPr>
      </w:pPr>
      <w:r>
        <w:rPr>
          <w:b/>
        </w:rPr>
        <w:t>*</w:t>
      </w:r>
      <w:r>
        <w:rPr>
          <w:sz w:val="20"/>
          <w:szCs w:val="20"/>
        </w:rPr>
        <w:t xml:space="preserve">Ansamblio sudėtyje gali būti tik vienas muzikas profesionalas. </w:t>
      </w:r>
      <w:r>
        <w:rPr>
          <w:sz w:val="20"/>
          <w:szCs w:val="20"/>
          <w:shd w:fill="FFFFFF" w:val="clear"/>
        </w:rPr>
        <w:t>Profesionalu yra laikomas asmuo, įgijęs aukštąjį arba specialųjį profesinį (iki 1995 m.) muzikinį išsilavinimą.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9"/>
        <w:gridCol w:w="7389"/>
      </w:tblGrid>
      <w:tr>
        <w:trPr>
          <w:cantSplit w:val="false"/>
        </w:trPr>
        <w:tc>
          <w:tcPr>
            <w:tcW w:w="73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 xml:space="preserve">Ansambliui pasirengti padėjusio asmens / pedagogo </w:t>
            </w:r>
            <w:r>
              <w:rPr/>
              <w:t>(jei yra)</w:t>
            </w:r>
            <w:r>
              <w:rPr>
                <w:b/>
              </w:rPr>
              <w:t xml:space="preserve">: 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73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360"/>
              <w:jc w:val="both"/>
              <w:rPr/>
            </w:pPr>
            <w:r>
              <w:rPr>
                <w:b/>
                <w:bCs/>
              </w:rPr>
              <w:t>Kurioje kategorijoje dalyvausite</w:t>
            </w:r>
            <w:r>
              <w:rPr/>
              <w:t xml:space="preserve"> (</w:t>
            </w:r>
            <w:r>
              <w:rPr>
                <w:i/>
                <w:iCs/>
              </w:rPr>
              <w:t>pažymėkite</w:t>
            </w:r>
            <w:r>
              <w:rPr/>
              <w:t>):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73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360"/>
              <w:jc w:val="both"/>
              <w:rPr/>
            </w:pPr>
            <w:r>
              <w:rPr/>
              <w:t>Vardas, pavardė _____________________________________________</w:t>
            </w:r>
          </w:p>
          <w:p>
            <w:pPr>
              <w:pStyle w:val="Normal"/>
              <w:spacing w:lineRule="auto" w:line="360"/>
              <w:jc w:val="both"/>
              <w:rPr/>
            </w:pPr>
            <w:r>
              <w:rPr/>
              <w:t>Darbovietė _________________________________________________</w:t>
            </w:r>
          </w:p>
          <w:p>
            <w:pPr>
              <w:pStyle w:val="Normal"/>
              <w:spacing w:lineRule="auto" w:line="360"/>
              <w:jc w:val="both"/>
              <w:rPr/>
            </w:pPr>
            <w:r>
              <w:rPr/>
              <w:t>Telefonas __________________________________________________</w:t>
            </w:r>
          </w:p>
          <w:p>
            <w:pPr>
              <w:pStyle w:val="Normal"/>
              <w:spacing w:lineRule="auto" w:line="360"/>
              <w:jc w:val="both"/>
              <w:rPr/>
            </w:pPr>
            <w:r>
              <w:rPr/>
              <w:t>El.paštas: __________________________________________________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73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360"/>
              <w:jc w:val="left"/>
              <w:rPr>
                <w:sz w:val="22"/>
                <w:szCs w:val="22"/>
              </w:rPr>
            </w:pPr>
            <w:r>
              <w:rPr/>
              <w:t xml:space="preserve">□ </w:t>
            </w:r>
            <w:r>
              <w:rPr/>
              <w:t xml:space="preserve">akademinės muzikos: </w:t>
            </w:r>
            <w:r>
              <w:rPr>
                <w:sz w:val="22"/>
                <w:szCs w:val="22"/>
              </w:rPr>
              <w:t>pogrupiai - □ A1(mėgėjų) □ A2 (profesinės krypties*)</w:t>
            </w:r>
          </w:p>
          <w:p>
            <w:pPr>
              <w:pStyle w:val="Normal"/>
              <w:spacing w:lineRule="auto" w:line="360"/>
              <w:jc w:val="both"/>
              <w:rPr>
                <w:sz w:val="20"/>
                <w:szCs w:val="20"/>
              </w:rPr>
            </w:pPr>
            <w:r>
              <w:rPr/>
              <w:t xml:space="preserve">□ </w:t>
            </w:r>
            <w:r>
              <w:rPr/>
              <w:t xml:space="preserve">pramoginės muzikos </w:t>
            </w:r>
            <w:r>
              <w:rPr>
                <w:sz w:val="20"/>
                <w:szCs w:val="20"/>
              </w:rPr>
              <w:t>(dėl garso stiprinimo įrangos teirautis organizatorių)</w:t>
            </w:r>
          </w:p>
          <w:p>
            <w:pPr>
              <w:pStyle w:val="Normal"/>
              <w:spacing w:lineRule="auto" w:line="360"/>
              <w:jc w:val="both"/>
              <w:rPr/>
            </w:pPr>
            <w:r>
              <w:rPr/>
              <w:t xml:space="preserve">□ </w:t>
            </w:r>
            <w:r>
              <w:rPr/>
              <w:t>liaudies muzikos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/>
              <w:t>*</w:t>
            </w:r>
            <w:r>
              <w:rPr>
                <w:sz w:val="20"/>
                <w:szCs w:val="20"/>
              </w:rPr>
              <w:t xml:space="preserve">ansambliai, kurių nariai yra specializuotų muzikos mokyklų moksleiviai / studentai, respublikinių ar tarptautinių konkursų laureatai. 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Vienas ansamblis gali dalyvauti tik vienoje kategorijoje.</w:t>
            </w:r>
          </w:p>
        </w:tc>
      </w:tr>
    </w:tbl>
    <w:p>
      <w:pPr>
        <w:pStyle w:val="Normal"/>
        <w:numPr>
          <w:ilvl w:val="0"/>
          <w:numId w:val="1"/>
        </w:numPr>
        <w:jc w:val="both"/>
        <w:rPr>
          <w:b/>
        </w:rPr>
      </w:pPr>
      <w:r>
        <w:rPr>
          <w:b/>
        </w:rPr>
        <w:t>Ansamblio programa :</w:t>
      </w:r>
    </w:p>
    <w:p>
      <w:pPr>
        <w:pStyle w:val="Normal"/>
        <w:jc w:val="both"/>
        <w:rPr/>
      </w:pPr>
      <w:r>
        <w:rPr/>
      </w:r>
    </w:p>
    <w:tbl>
      <w:tblPr>
        <w:jc w:val="left"/>
        <w:tblInd w:w="-7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63" w:type="dxa"/>
          <w:bottom w:w="0" w:type="dxa"/>
          <w:right w:w="108" w:type="dxa"/>
        </w:tblCellMar>
      </w:tblPr>
      <w:tblGrid>
        <w:gridCol w:w="3587"/>
        <w:gridCol w:w="5216"/>
        <w:gridCol w:w="4582"/>
        <w:gridCol w:w="1532"/>
      </w:tblGrid>
      <w:tr>
        <w:trPr>
          <w:cantSplit w:val="false"/>
        </w:trPr>
        <w:tc>
          <w:tcPr>
            <w:tcW w:w="3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Kūrinio autorius</w:t>
            </w:r>
          </w:p>
          <w:p>
            <w:pPr>
              <w:pStyle w:val="Normal"/>
              <w:jc w:val="center"/>
              <w:rPr/>
            </w:pPr>
            <w:r>
              <w:rPr/>
              <w:t>(vardas, pavardė)</w:t>
            </w:r>
          </w:p>
        </w:tc>
        <w:tc>
          <w:tcPr>
            <w:tcW w:w="5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Kūrinio pavadinimas</w:t>
            </w:r>
          </w:p>
        </w:tc>
        <w:tc>
          <w:tcPr>
            <w:tcW w:w="4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Instrumentai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Trukmė</w:t>
            </w:r>
          </w:p>
        </w:tc>
      </w:tr>
      <w:tr>
        <w:trPr>
          <w:cantSplit w:val="false"/>
        </w:trPr>
        <w:tc>
          <w:tcPr>
            <w:tcW w:w="3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40" w:after="40"/>
              <w:jc w:val="both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5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4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3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5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4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3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5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4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</w:tr>
    </w:tbl>
    <w:p>
      <w:pPr>
        <w:pStyle w:val="NoSpacing"/>
        <w:ind w:left="720" w:right="0" w:hanging="0"/>
        <w:jc w:val="both"/>
        <w:rPr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Spacing"/>
        <w:ind w:left="720" w:right="0" w:hanging="0"/>
        <w:jc w:val="both"/>
        <w:rPr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* Rekomenduojama, kad programoje būtų bent vienas lietuvių autorių (ar liaudies) kūrinys.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Spacing"/>
        <w:numPr>
          <w:ilvl w:val="0"/>
          <w:numId w:val="1"/>
        </w:numPr>
        <w:jc w:val="both"/>
        <w:rPr>
          <w:b/>
          <w:bCs/>
          <w:color w:val="000000"/>
          <w:sz w:val="22"/>
          <w:szCs w:val="22"/>
        </w:rPr>
      </w:pPr>
      <w:bookmarkStart w:id="0" w:name="__DdeLink__1268_1404053953"/>
      <w:r>
        <w:rPr>
          <w:b/>
          <w:bCs/>
          <w:color w:val="000000"/>
          <w:sz w:val="22"/>
          <w:szCs w:val="22"/>
        </w:rPr>
        <w:t>Dalyvių koncertas-</w:t>
      </w:r>
      <w:bookmarkEnd w:id="0"/>
      <w:r>
        <w:rPr>
          <w:b/>
          <w:bCs/>
          <w:color w:val="000000"/>
          <w:sz w:val="22"/>
          <w:szCs w:val="22"/>
        </w:rPr>
        <w:t xml:space="preserve">perklausa vyks 2018 m. gegužės mėn. Kaune, Kauno J. Naujalio muzikos gimnazijoje. </w:t>
      </w:r>
    </w:p>
    <w:p>
      <w:pPr>
        <w:pStyle w:val="NoSpacing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Trumpa informacija apie ansamblį ir jo narius </w:t>
      </w:r>
      <w:r>
        <w:rPr/>
        <w:t>(iki 1000 ženklų)</w:t>
      </w:r>
      <w:r>
        <w:rPr>
          <w:b/>
        </w:rPr>
        <w:t>:</w:t>
      </w:r>
    </w:p>
    <w:p>
      <w:pPr>
        <w:pStyle w:val="Normal"/>
        <w:jc w:val="both"/>
        <w:rPr>
          <w:b/>
        </w:rPr>
      </w:pPr>
      <w:r>
        <w:rPr>
          <w:b/>
        </w:rPr>
      </w:r>
    </w:p>
    <w:p>
      <w:pPr>
        <w:pStyle w:val="Normal"/>
        <w:jc w:val="both"/>
        <w:rPr>
          <w:b/>
        </w:rPr>
      </w:pPr>
      <w:r>
        <w:rPr>
          <w:b/>
        </w:rPr>
      </w:r>
    </w:p>
    <w:p>
      <w:pPr>
        <w:pStyle w:val="Normal"/>
        <w:jc w:val="both"/>
        <w:rPr>
          <w:b/>
        </w:rPr>
      </w:pPr>
      <w:r>
        <w:rPr>
          <w:b/>
        </w:rPr>
      </w:r>
    </w:p>
    <w:p>
      <w:pPr>
        <w:pStyle w:val="Normal"/>
        <w:jc w:val="both"/>
        <w:rPr>
          <w:b/>
        </w:rPr>
      </w:pPr>
      <w:r>
        <w:rPr>
          <w:b/>
        </w:rPr>
      </w:r>
    </w:p>
    <w:p>
      <w:pPr>
        <w:pStyle w:val="Normal"/>
        <w:numPr>
          <w:ilvl w:val="0"/>
          <w:numId w:val="1"/>
        </w:numPr>
        <w:jc w:val="both"/>
        <w:rPr>
          <w:b/>
        </w:rPr>
      </w:pPr>
      <w:r>
        <w:rPr>
          <w:b/>
        </w:rPr>
        <w:t>Kontaktinio asmens informacija:</w:t>
      </w:r>
    </w:p>
    <w:p>
      <w:pPr>
        <w:pStyle w:val="Normal"/>
        <w:jc w:val="both"/>
        <w:rPr/>
      </w:pPr>
      <w:r>
        <w:rPr/>
        <w:t>Vardas, pavardė _______________________________________________</w:t>
      </w:r>
    </w:p>
    <w:p>
      <w:pPr>
        <w:pStyle w:val="Normal"/>
        <w:jc w:val="both"/>
        <w:rPr/>
      </w:pPr>
      <w:r>
        <w:rPr/>
        <w:t>telefonas: ____________________________________________________</w:t>
      </w:r>
    </w:p>
    <w:p>
      <w:pPr>
        <w:pStyle w:val="Normal"/>
        <w:jc w:val="both"/>
        <w:rPr/>
      </w:pPr>
      <w:r>
        <w:rPr/>
        <w:t>el. paštas: ____________________________________________________</w:t>
      </w:r>
    </w:p>
    <w:p>
      <w:pPr>
        <w:pStyle w:val="Normal"/>
        <w:jc w:val="both"/>
        <w:rPr>
          <w:b/>
        </w:rPr>
      </w:pPr>
      <w:r>
        <w:rPr>
          <w:b/>
        </w:rPr>
      </w:r>
    </w:p>
    <w:p>
      <w:pPr>
        <w:pStyle w:val="Normal"/>
        <w:numPr>
          <w:ilvl w:val="0"/>
          <w:numId w:val="1"/>
        </w:numPr>
        <w:jc w:val="both"/>
        <w:rPr>
          <w:b/>
        </w:rPr>
      </w:pPr>
      <w:r>
        <w:rPr>
          <w:b/>
        </w:rPr>
        <w:t>Paraiškos teikiamos iki 2018-04-20:</w:t>
      </w:r>
    </w:p>
    <w:p>
      <w:pPr>
        <w:pStyle w:val="Normal"/>
        <w:jc w:val="both"/>
        <w:rPr>
          <w:rStyle w:val="InternetLink"/>
        </w:rPr>
      </w:pPr>
      <w:r>
        <w:rPr>
          <w:b/>
        </w:rPr>
        <w:t xml:space="preserve"> </w:t>
      </w:r>
      <w:r>
        <w:rPr>
          <w:b/>
        </w:rPr>
        <w:t xml:space="preserve">el.paštu: </w:t>
      </w:r>
      <w:hyperlink r:id="rId3">
        <w:r>
          <w:rPr>
            <w:rStyle w:val="InternetLink"/>
          </w:rPr>
          <w:t>gaidupyne@ordinas.lt</w:t>
        </w:r>
      </w:hyperlink>
    </w:p>
    <w:p>
      <w:pPr>
        <w:pStyle w:val="Normal"/>
        <w:jc w:val="both"/>
        <w:rPr>
          <w:rStyle w:val="InternetLink"/>
          <w:rFonts w:eastAsia="Calibri"/>
          <w:color w:val="000000"/>
          <w:u w:val="none"/>
          <w:lang w:eastAsia="en-US"/>
        </w:rPr>
      </w:pPr>
      <w:r>
        <w:rPr>
          <w:rStyle w:val="InternetLink"/>
          <w:b/>
          <w:bCs/>
          <w:color w:val="000000"/>
          <w:u w:val="none"/>
        </w:rPr>
        <w:t xml:space="preserve"> </w:t>
      </w:r>
      <w:r>
        <w:rPr>
          <w:rStyle w:val="InternetLink"/>
          <w:b/>
          <w:bCs/>
          <w:color w:val="000000"/>
          <w:u w:val="none"/>
        </w:rPr>
        <w:t>paštu:</w:t>
      </w:r>
      <w:r>
        <w:rPr>
          <w:rStyle w:val="InternetLink"/>
          <w:color w:val="000000"/>
          <w:u w:val="none"/>
        </w:rPr>
        <w:t xml:space="preserve"> Muzikuojančių šeimų festivalis „Gaidų pynė“, Šv. Kazimiero ordinas, </w:t>
      </w:r>
      <w:r>
        <w:rPr>
          <w:rStyle w:val="InternetLink"/>
          <w:rFonts w:eastAsia="Calibri"/>
          <w:color w:val="000000"/>
          <w:u w:val="none"/>
          <w:lang w:eastAsia="en-US"/>
        </w:rPr>
        <w:t>Labdarių g. 8, LT-01120, Vilnius</w:t>
      </w:r>
    </w:p>
    <w:p>
      <w:pPr>
        <w:pStyle w:val="Normal"/>
        <w:jc w:val="both"/>
        <w:rPr/>
      </w:pPr>
      <w:r>
        <w:rPr/>
      </w:r>
    </w:p>
    <w:p>
      <w:pPr>
        <w:pStyle w:val="Normal"/>
        <w:rPr>
          <w:rStyle w:val="Emphasis"/>
          <w:rFonts w:eastAsia="Calibri"/>
          <w:i w:val="false"/>
          <w:lang w:eastAsia="en-US"/>
        </w:rPr>
      </w:pPr>
      <w:r>
        <w:rPr>
          <w:rStyle w:val="Emphasis"/>
          <w:rFonts w:eastAsia="Calibri"/>
          <w:i w:val="false"/>
          <w:lang w:eastAsia="en-US"/>
        </w:rPr>
        <w:t>Prie paraiškos prašome pridėti:</w:t>
      </w:r>
    </w:p>
    <w:p>
      <w:pPr>
        <w:pStyle w:val="Normal"/>
        <w:rPr>
          <w:rStyle w:val="Emphasis"/>
          <w:rFonts w:eastAsia="Calibri"/>
          <w:i w:val="false"/>
          <w:lang w:eastAsia="en-US"/>
        </w:rPr>
      </w:pPr>
      <w:r>
        <w:rPr>
          <w:rStyle w:val="Emphasis"/>
          <w:rFonts w:eastAsia="Calibri"/>
          <w:i w:val="false"/>
          <w:lang w:eastAsia="en-US"/>
        </w:rPr>
        <w:t>- aukštos raiškos spalvotą ansamblio nuotrauką (spaudai);</w:t>
      </w:r>
    </w:p>
    <w:p>
      <w:pPr>
        <w:pStyle w:val="Normal"/>
        <w:rPr>
          <w:rStyle w:val="Emphasis"/>
          <w:rFonts w:eastAsia="Calibri"/>
          <w:i w:val="false"/>
          <w:lang w:eastAsia="en-US"/>
        </w:rPr>
      </w:pPr>
      <w:r>
        <w:rPr>
          <w:rStyle w:val="Emphasis"/>
          <w:rFonts w:eastAsia="Calibri"/>
          <w:i w:val="false"/>
          <w:lang w:eastAsia="en-US"/>
        </w:rPr>
        <w:t xml:space="preserve">- dalyvio mokesčio (10 Eurų) sumokėjimą patvirtinančio dokumento kopiją; </w:t>
      </w:r>
    </w:p>
    <w:p>
      <w:pPr>
        <w:pStyle w:val="Normal"/>
        <w:spacing w:lineRule="auto" w:line="240" w:before="0" w:after="0"/>
        <w:ind w:left="0" w:right="0" w:firstLine="720"/>
        <w:rPr>
          <w:sz w:val="22"/>
          <w:szCs w:val="22"/>
        </w:rPr>
      </w:pPr>
      <w:r>
        <w:rPr>
          <w:sz w:val="22"/>
          <w:szCs w:val="22"/>
        </w:rPr>
        <w:t>Rekvizitai:</w:t>
      </w:r>
    </w:p>
    <w:p>
      <w:pPr>
        <w:pStyle w:val="Normal"/>
        <w:spacing w:lineRule="auto" w:line="240" w:before="0" w:after="0"/>
        <w:ind w:left="0" w:right="0" w:hanging="0"/>
        <w:rPr>
          <w:rStyle w:val="StrongEmphasis"/>
          <w:b w:val="false"/>
          <w:bCs w:val="false"/>
          <w:color w:val="333333"/>
          <w:sz w:val="22"/>
          <w:szCs w:val="22"/>
        </w:rPr>
      </w:pPr>
      <w:r>
        <w:rPr>
          <w:sz w:val="22"/>
          <w:szCs w:val="22"/>
        </w:rPr>
        <w:t xml:space="preserve">Gavėjas: Šv. Kazimiero ordinas, įm. kodas </w:t>
      </w:r>
      <w:r>
        <w:rPr>
          <w:rStyle w:val="StrongEmphasis"/>
          <w:b w:val="false"/>
          <w:bCs w:val="false"/>
          <w:color w:val="333333"/>
          <w:sz w:val="22"/>
          <w:szCs w:val="22"/>
        </w:rPr>
        <w:t>191970724</w:t>
      </w:r>
    </w:p>
    <w:p>
      <w:pPr>
        <w:pStyle w:val="Normal"/>
        <w:spacing w:lineRule="auto" w:line="240"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Gavėjo bankas: AB bankas ,, SEB ‘‘,  </w:t>
      </w:r>
    </w:p>
    <w:p>
      <w:pPr>
        <w:pStyle w:val="Normal"/>
        <w:spacing w:lineRule="auto" w:line="240"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Gavėjo sąskaitos numeris: </w:t>
      </w:r>
      <w:r>
        <w:rPr>
          <w:rFonts w:cs="Courier"/>
          <w:color w:val="00000A"/>
          <w:sz w:val="22"/>
          <w:szCs w:val="22"/>
          <w:lang w:val="en-US"/>
        </w:rPr>
        <w:t>LT18 7044 0600 0481 7861</w:t>
      </w:r>
      <w:r>
        <w:rPr>
          <w:sz w:val="22"/>
          <w:szCs w:val="22"/>
        </w:rPr>
        <w:t xml:space="preserve"> </w:t>
      </w:r>
    </w:p>
    <w:p>
      <w:pPr>
        <w:pStyle w:val="NoSpacing"/>
        <w:rPr/>
      </w:pPr>
      <w:r>
        <w:rPr/>
      </w:r>
    </w:p>
    <w:p>
      <w:pPr>
        <w:pStyle w:val="NoSpacing"/>
        <w:rPr>
          <w:rStyle w:val="InternetLink"/>
        </w:rPr>
      </w:pPr>
      <w:r>
        <w:rPr/>
        <w:t xml:space="preserve">Informaciją apie festivalį, nuostatus ir paraiškos formas taip pat rasite interneto puslapyje: </w:t>
      </w:r>
      <w:hyperlink r:id="rId4">
        <w:r>
          <w:rPr>
            <w:rStyle w:val="InternetLink"/>
          </w:rPr>
          <w:t>gaidupyne.ordinas.lt</w:t>
        </w:r>
      </w:hyperlink>
    </w:p>
    <w:sectPr>
      <w:headerReference w:type="default" r:id="rId5"/>
      <w:footerReference w:type="default" r:id="rId6"/>
      <w:type w:val="nextPage"/>
      <w:pgSz w:orient="landscape" w:w="16838" w:h="11906"/>
      <w:pgMar w:left="1134" w:right="1134" w:header="567" w:top="624" w:footer="567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widowControl w:val="false"/>
      <w:suppressAutoHyphens w:val="false"/>
      <w:jc w:val="center"/>
      <w:rPr>
        <w:rFonts w:cs="Hoefler Text"/>
        <w:color w:val="393939"/>
        <w:sz w:val="16"/>
        <w:szCs w:val="30"/>
        <w:lang w:val="en-US" w:eastAsia="en-US"/>
      </w:rPr>
    </w:pPr>
    <w:r>
      <w:rPr>
        <w:sz w:val="16"/>
      </w:rPr>
      <w:t>http://gaidupyne.ordinas.lt</w:t>
      <w:tab/>
      <w:t xml:space="preserve">gaidupyne@ordinas.lt                </w:t>
    </w:r>
    <w:r>
      <w:rPr>
        <w:rFonts w:cs="Hoefler Text"/>
        <w:color w:val="393939"/>
        <w:sz w:val="16"/>
        <w:szCs w:val="30"/>
        <w:lang w:val="en-US" w:eastAsia="en-US"/>
      </w:rPr>
      <w:t xml:space="preserve">+370 600 85155 </w:t>
      <w:tab/>
      <w:t>Muzikuojančių šeimų festivalis „Gaidų pynė“, Šv. Kazimiero ordinas, Labdarių g. 8, LT-01120, Vilnius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b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1296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lt-LT" w:eastAsia="zh-CN" w:bidi="ar-SA"/>
    </w:rPr>
  </w:style>
  <w:style w:type="character" w:styleId="WW8Num1z0">
    <w:name w:val="WW8Num1z0"/>
    <w:rPr>
      <w:rFonts w:ascii="Times New Roman" w:hAnsi="Times New Roman" w:eastAsia="Times New Roman" w:cs="Times New Roman"/>
      <w:b/>
      <w:bCs w:val="false"/>
      <w:color w:val="000000"/>
    </w:rPr>
  </w:style>
  <w:style w:type="character" w:styleId="WW8Num2z0">
    <w:name w:val="WW8Num2z0"/>
    <w:rPr/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WW8Num3z0">
    <w:name w:val="WW8Num3z0"/>
    <w:rPr>
      <w:rFonts w:ascii="Times New Roman" w:hAnsi="Times New Roman" w:eastAsia="Times New Roman" w:cs="Times New Roman"/>
      <w:b/>
      <w:bCs w:val="false"/>
      <w:color w:val="000000"/>
    </w:rPr>
  </w:style>
  <w:style w:type="character" w:styleId="WW8Num4z0">
    <w:name w:val="WW8Num4z0"/>
    <w:rPr>
      <w:rFonts w:ascii="Times New Roman" w:hAnsi="Times New Roman" w:eastAsia="Times New Roman" w:cs="Times New Roman"/>
      <w:b/>
      <w:bCs w:val="false"/>
      <w:color w:val="000000"/>
    </w:rPr>
  </w:style>
  <w:style w:type="character" w:styleId="DefaultParagraphFont">
    <w:name w:val="Default Paragraph Font"/>
    <w:rPr/>
  </w:style>
  <w:style w:type="character" w:styleId="WW8Num3z1">
    <w:name w:val="WW8Num3z1"/>
    <w:rPr/>
  </w:style>
  <w:style w:type="character" w:styleId="WW8Num3z2">
    <w:name w:val="WW8Num3z2"/>
    <w:rPr/>
  </w:style>
  <w:style w:type="character" w:styleId="WW8Num3z3">
    <w:name w:val="WW8Num3z3"/>
    <w:rPr/>
  </w:style>
  <w:style w:type="character" w:styleId="WW8Num3z4">
    <w:name w:val="WW8Num3z4"/>
    <w:rPr/>
  </w:style>
  <w:style w:type="character" w:styleId="WW8Num3z5">
    <w:name w:val="WW8Num3z5"/>
    <w:rPr/>
  </w:style>
  <w:style w:type="character" w:styleId="WW8Num3z6">
    <w:name w:val="WW8Num3z6"/>
    <w:rPr/>
  </w:style>
  <w:style w:type="character" w:styleId="WW8Num3z7">
    <w:name w:val="WW8Num3z7"/>
    <w:rPr/>
  </w:style>
  <w:style w:type="character" w:styleId="WW8Num3z8">
    <w:name w:val="WW8Num3z8"/>
    <w:rPr/>
  </w:style>
  <w:style w:type="character" w:styleId="WW8Num1z1">
    <w:name w:val="WW8Num1z1"/>
    <w:rPr>
      <w:rFonts w:ascii="Courier New" w:hAnsi="Courier New" w:cs="Courier New"/>
    </w:rPr>
  </w:style>
  <w:style w:type="character" w:styleId="WW8Num1z2">
    <w:name w:val="WW8Num1z2"/>
    <w:rPr>
      <w:rFonts w:ascii="Wingdings" w:hAnsi="Wingdings" w:cs="Wingdings"/>
    </w:rPr>
  </w:style>
  <w:style w:type="character" w:styleId="WWDefaultParagraphFont">
    <w:name w:val="WW-Default Paragraph Font"/>
    <w:rPr/>
  </w:style>
  <w:style w:type="character" w:styleId="InternetLink">
    <w:name w:val="Internet Link"/>
    <w:rPr>
      <w:color w:val="0000FF"/>
      <w:u w:val="single"/>
      <w:lang w:val="zxx" w:eastAsia="zxx" w:bidi="zxx"/>
    </w:rPr>
  </w:style>
  <w:style w:type="character" w:styleId="Emphasis">
    <w:name w:val="Emphasis"/>
    <w:rPr>
      <w:i/>
      <w:iCs/>
    </w:rPr>
  </w:style>
  <w:style w:type="character" w:styleId="HeaderChar">
    <w:name w:val="Header Char"/>
    <w:basedOn w:val="DefaultParagraphFont"/>
    <w:rPr>
      <w:sz w:val="24"/>
      <w:szCs w:val="24"/>
      <w:lang w:val="lt-LT" w:eastAsia="zh-CN"/>
    </w:rPr>
  </w:style>
  <w:style w:type="character" w:styleId="FooterChar">
    <w:name w:val="Footer Char"/>
    <w:basedOn w:val="DefaultParagraphFont"/>
    <w:rPr>
      <w:sz w:val="24"/>
      <w:szCs w:val="24"/>
      <w:lang w:val="lt-LT" w:eastAsia="zh-CN"/>
    </w:rPr>
  </w:style>
  <w:style w:type="character" w:styleId="VisitedInternetLink">
    <w:name w:val="Visited Internet Link"/>
    <w:basedOn w:val="DefaultParagraphFont"/>
    <w:rPr>
      <w:color w:val="800080"/>
      <w:u w:val="single"/>
      <w:lang w:val="zxx" w:eastAsia="zxx" w:bidi="zxx"/>
    </w:rPr>
  </w:style>
  <w:style w:type="character" w:styleId="ListLabel1">
    <w:name w:val="ListLabel 1"/>
    <w:rPr>
      <w:b/>
      <w:bCs w:val="false"/>
      <w:color w:val="000000"/>
    </w:rPr>
  </w:style>
  <w:style w:type="character" w:styleId="ListLabel2">
    <w:name w:val="ListLabel 2"/>
    <w:rPr>
      <w:b/>
      <w:bCs w:val="false"/>
      <w:color w:val="000000"/>
    </w:rPr>
  </w:style>
  <w:style w:type="character" w:styleId="ListLabel3">
    <w:name w:val="ListLabel 3"/>
    <w:rPr>
      <w:b/>
      <w:bCs w:val="false"/>
      <w:color w:val="000000"/>
    </w:rPr>
  </w:style>
  <w:style w:type="character" w:styleId="ListLabel4">
    <w:name w:val="ListLabel 4"/>
    <w:rPr>
      <w:b/>
      <w:bCs w:val="false"/>
      <w:color w:val="000000"/>
    </w:rPr>
  </w:style>
  <w:style w:type="character" w:styleId="ListLabel5">
    <w:name w:val="ListLabel 5"/>
    <w:rPr>
      <w:b/>
      <w:bCs w:val="false"/>
      <w:color w:val="000000"/>
    </w:rPr>
  </w:style>
  <w:style w:type="character" w:styleId="ListLabel6">
    <w:name w:val="ListLabel 6"/>
    <w:rPr>
      <w:b/>
      <w:bCs w:val="false"/>
      <w:color w:val="000000"/>
    </w:rPr>
  </w:style>
  <w:style w:type="character" w:styleId="StrongEmphasis">
    <w:name w:val="Strong Emphasis"/>
    <w:rPr>
      <w:b/>
      <w:bCs/>
    </w:rPr>
  </w:style>
  <w:style w:type="character" w:styleId="ListLabel7">
    <w:name w:val="ListLabel 7"/>
    <w:rPr>
      <w:b/>
      <w:bCs w:val="false"/>
      <w:color w:val="000000"/>
    </w:rPr>
  </w:style>
  <w:style w:type="character" w:styleId="ListLabel8">
    <w:name w:val="ListLabel 8"/>
    <w:rPr>
      <w:b/>
      <w:bCs w:val="false"/>
      <w:color w:val="000000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basedOn w:val="Normal"/>
    <w:pPr>
      <w:ind w:left="1296" w:right="0" w:hanging="0"/>
    </w:pPr>
    <w:rPr/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styleId="NoSpacing">
    <w:name w:val="No Spacing"/>
    <w:pPr>
      <w:widowControl/>
      <w:suppressAutoHyphens w:val="true"/>
      <w:bidi w:val="0"/>
      <w:jc w:val="left"/>
    </w:pPr>
    <w:rPr>
      <w:rFonts w:ascii="Times New Roman" w:hAnsi="Times New Roman" w:eastAsia="Droid Sans Fallback" w:cs="Times New Roman"/>
      <w:color w:val="00000A"/>
      <w:sz w:val="24"/>
      <w:szCs w:val="24"/>
      <w:lang w:val="lt-LT" w:eastAsia="zh-CN" w:bidi="ar-SA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rameContents">
    <w:name w:val="Frame Contents"/>
    <w:basedOn w:val="Normal"/>
    <w:pPr/>
    <w:rPr/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gaidupyne@ordinas.lt" TargetMode="External"/><Relationship Id="rId4" Type="http://schemas.openxmlformats.org/officeDocument/2006/relationships/hyperlink" Target="http://gaidupyne.ordinas.lt/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2016-02-22T22:23:49Z</dcterms:created>
  <dc:language>en-US</dc:language>
  <cp:lastModifiedBy>a</cp:lastModifiedBy>
  <cp:lastPrinted>2016-02-21T11:57:00Z</cp:lastPrinted>
  <dcterms:modified xsi:type="dcterms:W3CDTF">2016-02-21T12:32:00Z</dcterms:modified>
  <cp:revision>9</cp:revision>
  <dc:title>ŠEIMYNINIO MUZIKAVIMO FESTIVALIO DALYVIO PARAIŠKA</dc:title>
</cp:coreProperties>
</file>